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leftChars="0" w:right="0" w:rightChars="0" w:firstLine="643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lang w:val="zh-TW" w:eastAsia="zh-TW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TW" w:eastAsia="zh-TW"/>
        </w:rPr>
        <w:t>山西工程职业技术学院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leftChars="0" w:right="0" w:rightChars="0" w:firstLine="643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TW" w:eastAsia="zh-TW"/>
        </w:rPr>
        <w:t>培训部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/>
        </w:rPr>
        <w:t>2017</w:t>
      </w:r>
      <w:r>
        <w:rPr>
          <w:rFonts w:hint="eastAsia" w:ascii="宋体" w:hAnsi="宋体" w:eastAsia="宋体" w:cs="宋体"/>
          <w:b/>
          <w:bCs/>
          <w:sz w:val="32"/>
          <w:szCs w:val="32"/>
          <w:lang w:val="zh-TW" w:eastAsia="zh-TW"/>
        </w:rPr>
        <w:t>年度工作目标责任考核自评报告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lang w:val="zh-TW" w:eastAsia="zh-TW"/>
        </w:rPr>
      </w:pPr>
      <w:bookmarkStart w:id="0" w:name="_GoBack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2017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年，在院党委的正确领导下，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在兄弟处室、系部的支持与配合下，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培训部全体人员能认真学习习近平总书记系列讲话精神、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党的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十八届六中全会精神，根据学院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“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十三五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”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发展规划、第二届四次教代会报告的精神和学院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2017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年工作重点，结合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本部门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工作职能，较为圆满地完成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了各项工作目标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。根据晋工院党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[2018]9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号文件要求，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就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以下四个方面展开自评：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TW" w:eastAsia="zh-TW"/>
        </w:rPr>
        <w:t>一、年度工作目标责任书完成情况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（一）思想政治方面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党的十八大以来，习近平总书记发表了一系列重要讲话，特别是对教育工作的系列重要论述，精辟阐明了新时期我国教育改革发展的重大理论和实践，丰富发展了中国特色社会主义教育理论，是全面深化教育领域综合改革的行动指南，是指导教育事业科学发展的强大思想武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一年来，培训部积极参与学院党委、组织部和机关二支部组织的学习、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研讨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，深入学习领会习近平总书记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“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一个永远铭记，两个永远保持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”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的重要论述；将总书记强调的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“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工匠精神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”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与学院的办学定位、学科设置相结合，不断推进学院产教融合、校企合作，努力培育出更多的优秀工匠；深入学习全国高校思想政治工作会议精神，贯彻全国职业教育工作会议精神和山西省教育工作会议精神，全面推动学院教育教学改革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。能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认真学习贯彻学院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2017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年工作暨党风廉政建设会议精神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带头遵守各项廉政规定，切实把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“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三严三实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”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和焦裕禄精神与本职工作相结合，坚持一切从实际出发，实事求是，遵循规律，勤奋工作；坚持厉行节约、艰苦朴素，勤俭办一切事情；积极开展调研、结合工作实际，扎实开展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“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提高标准、提升能力、争创一流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”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专项活动，推进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“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两学一做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”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学习教育常态化制度化。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TW"/>
        </w:rPr>
        <w:t>（二）日常工作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1.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全国冶金行指委、中国冶金教育学会职教分会 秘书处工作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2017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年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培训部筹备并组织召开中国冶金教育学会职业技术教育分会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2017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年年会暨全国冶金行指委专项工作会议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，会上我院当选为中国冶金教育学会职教分会第九届理事长单位，秦华伟院长当选为职教分会第九届理事会理事长，中高职院校进行了经验交流；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参加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了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中国冶金教育学会分支机构秘书长会议；完成了高等职业学校专业教学标准修订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《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黑色冶金技术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》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等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8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个专业专家组的申报工作，其中有五个专业被教育部批准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，重新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制定专业标准。我院承担了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《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黑色冶金技术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》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和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《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金属质量检测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》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两个专业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标准的修订工作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。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五个修订的高职专业标准在年会上进行了交流。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2.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山西冶金职教集团工作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根据山西省人民政府办公厅《关于印发山西省职业教育校企合作促进办法的通知》（晋政办〔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2015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〕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74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号）等文件精神，培训部积极推动冶金职教集团改组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推进职教集团的交接，并提交了交接方案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和交接现状报告，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多次找省经信委和冶金行业办，都没有被接收，仍处于等待状态。交接工作进展不顺利主要原因是山西省政府未出面协调，导致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行业和教育部门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互相推诿，交接难度大。另外培训部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还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进行了全国集团化办学统计平台的填报工作并于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2017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6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月底代表山西省冶金职教集团圆满的完成了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2016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年集团化办学数据的填报工作，完善了集团化办学数据库。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3.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校企合作工作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2017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，根据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学院先后与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11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家企业签订校企合作协议，其中与山西省工业设备安装集团有限公司、江苏汇博机器人技术股份有限公司、山西省二建集团第三工程公司、山西中景建设工程公司签订战略合作协议，共建实习实训基地，进行专业建设、课程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建设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、教学资源和项目的开发，技术交流与服务，教师挂职锻炼培养等；与山西建邦集团、曲沃中等职业技术学校开展政校企合作模式，共同开展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“3+3”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人才培养模式改革、共建现代学徒制试点。还与青岛海尔集团、山西建龙钢铁公司、中铝新材料股份有限公司、日照钢铁公司、众智环境监测公司等企业，签订学生实习协议和教师下厂锻炼协议。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4.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专业教师企业实践管理工作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2017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月到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9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月，培训部共为赵春香、康怀珺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等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20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位教师办理了下厂实践手续，其中共有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12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位教师于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2017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10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之前完成下厂实践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锻炼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，完成了这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12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位教师下厂材料的收集工作，先后深入中北大学精密成形中心、山西九鼎建筑工程有限公司等企业调查了解教师企业实践情况，并通过微信、电话等了解教师的企业实践情况。由于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2017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10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月这项工作已经移交教务处，无法进行量化考核。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5.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网站建设工作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由于培训部人员紧缺及人员情况特殊，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未完成网站建设工作，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 xml:space="preserve">我部网站仍在建设中。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TW" w:eastAsia="zh-TW"/>
        </w:rPr>
        <w:t>二、工作饱和度情况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在人员紧缺的情况下，培训部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较为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圆满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地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完成了学院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交办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的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各项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工作。由于工作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的对外性和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阶段性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，有时也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需要加班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加点。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TW" w:eastAsia="zh-TW"/>
        </w:rPr>
        <w:t>三、服务质量与协作水平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对内能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配合兄弟处室工作，积极协调系部完成学院布置的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各项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工作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；对外能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秉承服务至上的原则，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在冶金职教平台上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力求做到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为全国冶金类中高职院校提供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热情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周到的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服务。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CN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TW" w:eastAsia="zh-TW"/>
        </w:rPr>
        <w:t>四、创新与突破工作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（一）加强校企文化对接，推进校企文化融合，拟定学院校企合作推进实施方案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学院校企合作在以下几个方面已经取得了一定的成绩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、合作企业接受学生参观、生产实习、顶岗实习</w:t>
      </w:r>
      <w:r>
        <w:rPr>
          <w:rFonts w:hint="eastAsia" w:ascii="宋体" w:hAnsi="宋体" w:eastAsia="宋体" w:cs="宋体"/>
          <w:sz w:val="28"/>
          <w:szCs w:val="28"/>
          <w:lang w:val="zh-TW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2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、合作企业接受教师参观、调研、双师型教师的培养</w:t>
      </w:r>
      <w:r>
        <w:rPr>
          <w:rFonts w:hint="eastAsia" w:ascii="宋体" w:hAnsi="宋体" w:eastAsia="宋体" w:cs="宋体"/>
          <w:sz w:val="28"/>
          <w:szCs w:val="28"/>
          <w:lang w:val="zh-TW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3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、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与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合作企业实现资源共享，互派专业人员讲学、培训；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4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、合作企业共同参与人才的培养；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5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、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优先满足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合作企业用人需求；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在校企文化对接，推进校企文化融合方面，未能做到深度融合，校企合作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推进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实施方案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仍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在拟定当中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，尚未成熟。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二、继续发挥职教集团的作用，推进集团化办学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我院是山西冶金职教集团的牵头单位，根据山西省人民政府办公厅《关于印发山西省职业教育校企合作促进办法的通知》（晋政办〔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2015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〕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74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号）等文件精神，培训部积极推动冶金职教集团改组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推进职教集团的交接，并提交了交接方案，多次找省经信委和冶金行业办，都没有被接收，仍处于等待状态。交接工作进展不顺利主要原因是山西省政府未出面协调，导致各部门互相推诿，交接难度大。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以上是培训部2017年工作自评报告，不妥之处敬请学院领导和兄弟处室予以批评指正，使培训部工作上更高的水平。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zh-TW" w:eastAsia="zh-TW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 xml:space="preserve">                                                                 培训部                      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2018年4月12日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</w:p>
    <w:bookmarkEnd w:id="0"/>
    <w:sectPr>
      <w:headerReference r:id="rId3" w:type="default"/>
      <w:footerReference r:id="rId4" w:type="default"/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Helvetica Neue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hRule="auto" w:wrap="auto" w:vAnchor="margin" w:hAnchor="text" w:yAlign="inline"/>
      <w:bidi w:val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hRule="auto" w:wrap="auto" w:vAnchor="margin" w:hAnchor="text" w:yAlign="inline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bordersDoNotSurroundHeader w:val="0"/>
  <w:bordersDoNotSurroundFooter w:val="0"/>
  <w:documentProtection w:enforcement="0"/>
  <w:defaultTabStop w:val="420"/>
  <w:autoHyphenation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5"/>
  </w:compat>
  <w:rsids>
    <w:rsidRoot w:val="00000000"/>
    <w:rsid w:val="0EC57DFE"/>
    <w:rsid w:val="0F3E272A"/>
    <w:rsid w:val="463102F8"/>
    <w:rsid w:val="474A2487"/>
    <w:rsid w:val="497553AE"/>
    <w:rsid w:val="52856EF4"/>
    <w:rsid w:val="6D293B96"/>
    <w:rsid w:val="6F8472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pageBreakBefore w:val="0"/>
      <w:framePr w:w="0" w:hRule="auto"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Calibri" w:hAnsi="Calibri" w:eastAsia="Calibri" w:cs="Calibri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character" w:default="1" w:styleId="2">
    <w:name w:val="Default Paragraph Font"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uiPriority w:val="0"/>
    <w:rPr>
      <w:u w:val="single"/>
    </w:rPr>
  </w:style>
  <w:style w:type="table" w:customStyle="1" w:styleId="5">
    <w:name w:val="Table Normal"/>
    <w:uiPriority w:val="0"/>
    <w:tblPr>
      <w:tblLayout w:type="fixed"/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页眉与页脚"/>
    <w:uiPriority w:val="0"/>
    <w:pPr>
      <w:keepNext w:val="0"/>
      <w:keepLines w:val="0"/>
      <w:pageBreakBefore w:val="0"/>
      <w:framePr w:w="0" w:hRule="auto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ScaleCrop>false</ScaleCrop>
  <LinksUpToDate>false</LinksUpToDate>
  <Application>WPS Office_10.1.0.7223_F1E327BC-269C-435d-A152-05C5408002CA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2018-04-13T00:09:38Z</dcterms:created>
  <dc:creator>Administrator</dc:creator>
  <cp:lastModifiedBy>刘艳华</cp:lastModifiedBy>
  <cp:lastPrinted>2018-04-13T00:15:29Z</cp:lastPrinted>
  <dcterms:modified xsi:type="dcterms:W3CDTF">2018-04-13T00:21:21Z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